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员工手册（通用完整版，可直接修改使用）</w:t>
      </w:r>
    </w:p>
    <w:p>
      <w:r>
        <w:t>一、使用说明</w:t>
      </w:r>
    </w:p>
    <w:p>
      <w:r>
        <w:t>本员工手册为中小企业通用版本，涵盖入职管理、劳动合同、考勤休假、薪酬福利、培训发展、奖惩纪律、保密竞业、安全行为、离职管理等模块。企业应根据自身规模、行业特点和规章制度实际，对空白处进行填写、增删后，经职工代表大会或全体职工讨论、与工会或职工代表平等协商确定，并公示告知全体员工后方可生效。制度内容不得与法律法规相抵触，否则相关条款无效。</w:t>
      </w:r>
    </w:p>
    <w:p>
      <w:r>
        <w:t>二、总则</w:t>
      </w:r>
    </w:p>
    <w:p>
      <w:r>
        <w:t>第一条 为规范企业管理，明确员工的权利与义务，维护企业和员工的合法权益，依据《中华人民共和国劳动法》《中华人民共和国劳动合同法》及相关法律法规，结合企业实际情况，制定本手册。</w:t>
      </w:r>
    </w:p>
    <w:p>
      <w:r>
        <w:t>第二条 本手册适用于与企业建立劳动关系的全体员工，包括试用期员工。</w:t>
      </w:r>
    </w:p>
    <w:p>
      <w:r>
        <w:t>第三条 员工应遵守国家法律法规、企业各项规章制度，维护企业形象，保守商业秘密，服从工作安排，认真履行岗位职责。</w:t>
      </w:r>
    </w:p>
    <w:p>
      <w:r>
        <w:t>第四条 企业保障员工的合法权益，提供符合国家规定的劳动条件和劳动保护，按约定支付劳动报酬，依法缴纳社会保险和住房公积金。</w:t>
      </w:r>
    </w:p>
    <w:p>
      <w:r>
        <w:t>三、入职管理</w:t>
      </w:r>
    </w:p>
    <w:p>
      <w:r>
        <w:t>第五条 新员工入职时应如实提供身份证、学历学位证书、资格证书、离职证明、健康证明等材料，填写入职登记表。提供虚假信息的，企业有权解除劳动合同。</w:t>
      </w:r>
    </w:p>
    <w:p>
      <w:r>
        <w:t>第六条 员工入职当日办理入职手续，领取工牌、办公用品和必要的劳动防护用品，签订劳动合同，参加岗前培训和企业制度学习。</w:t>
      </w:r>
    </w:p>
    <w:p>
      <w:r>
        <w:t>第七条 劳动合同中约定了试用期的，试用期工资不得低于本单位相同岗位最低档工资或者劳动合同约定工资的百分之八十，并不得低于当地最低工资标准。</w:t>
      </w:r>
    </w:p>
    <w:p>
      <w:r>
        <w:t>四、劳动合同与试用期</w:t>
      </w:r>
    </w:p>
    <w:p>
      <w:r>
        <w:t>第八条 企业依法与员工签订书面劳动合同，明确工作内容、工作地点、工作时间、劳动报酬、休息休假、社会保险等条款。</w:t>
      </w:r>
    </w:p>
    <w:p>
      <w:r>
        <w:t>第九条 劳动合同期限三个月以上不满一年的，试用期不得超过一个月；一年以上不满三年的，试用期不得超过两个月；三年以上固定期限和无固定期限的劳动合同，试用期不得超过六个月。同一用人单位与同一劳动者只能约定一次试用期。</w:t>
      </w:r>
    </w:p>
    <w:p>
      <w:r>
        <w:t>第十条 试用期员工经考核不合格或不符合录用条件的，企业可依法解除劳动合同，但应说明理由。</w:t>
      </w:r>
    </w:p>
    <w:p>
      <w:r>
        <w:t>五、考勤与休假</w:t>
      </w:r>
    </w:p>
    <w:p>
      <w:r>
        <w:t>第十一条 员工应遵守考勤制度，按时上下班。迟到、早退、旷工的处理办法按考勤制度执行。</w:t>
      </w:r>
    </w:p>
    <w:p>
      <w:r>
        <w:t>第十二条 企业实行标准工时制的，每日工作时间不超过八小时，平均每周工作时间不超过四十小时。确需延长工作时间的，依法支付加班工资。</w:t>
      </w:r>
    </w:p>
    <w:p>
      <w:r>
        <w:t>第十三条 员工依法享有法定节假日、带薪年休假、婚假、产假、陪产假、丧假、病假等假期。带薪年休假：累计工作满一年不满十年的，年休假五天；满十年不满二十年的，年休假十天；满二十年的，年休假十五天。</w:t>
      </w:r>
    </w:p>
    <w:p>
      <w:r>
        <w:t>六、薪酬与福利</w:t>
      </w:r>
    </w:p>
    <w:p>
      <w:r>
        <w:t>第十四条 企业按约定和制度规定核算发放工资，工资发放日以劳动合同约定为准，工资应当以货币形式按月支付，不得克扣或者无故拖欠。</w:t>
      </w:r>
    </w:p>
    <w:p>
      <w:r>
        <w:t>第十五条 员工因故缺勤的，按考勤制度扣发相应工资或绩效；加班按国家规定支付加班费或安排补休。</w:t>
      </w:r>
    </w:p>
    <w:p>
      <w:r>
        <w:t>第十六条 企业依法为员工缴纳社会保险（养老、医疗、失业、工伤、生育保险）和住房公积金，个人缴纳部分由企业代扣代缴。</w:t>
      </w:r>
    </w:p>
    <w:p>
      <w:r>
        <w:t>七、培训与发展</w:t>
      </w:r>
    </w:p>
    <w:p>
      <w:r>
        <w:t>第十七条 企业根据岗位需要组织岗前培训、在岗培训、转岗培训和安全培训。员工应积极参加培训，提高职业技能。</w:t>
      </w:r>
    </w:p>
    <w:p>
      <w:r>
        <w:t>第十八条 企业出资对员工进行专项培训并约定了服务期的，员工违反服务期约定的，应当按照约定向企业支付违约金，但违约金数额不得超过企业提供的培训费用。</w:t>
      </w:r>
    </w:p>
    <w:p>
      <w:r>
        <w:t>八、奖惩纪律</w:t>
      </w:r>
    </w:p>
    <w:p>
      <w:r>
        <w:t>第十九条 对工作表现突出、为企业创造显著效益或有突出贡献的员工，企业可给予表彰、奖励或晋升。</w:t>
      </w:r>
    </w:p>
    <w:p>
      <w:r>
        <w:t>第二十条 员工有下列情形之一的，属于严重违反规章制度，企业可依法解除劳动合同：严重失职、营私舞弊给企业造成重大损害的；连续旷工或累计旷工达到规定天数的；违反操作规程造成重大安全事故的；违反保密制度给企业造成重大损失的；被依法追究刑事责任的。</w:t>
      </w:r>
    </w:p>
    <w:p>
      <w:r>
        <w:t>九、保密与竞业限制</w:t>
      </w:r>
    </w:p>
    <w:p>
      <w:r>
        <w:t>第二十一条 员工在工作期间接触和知悉的企业商业秘密（包括客户资料、技术资料、经营信息、财务信息等）负有保密义务，未经企业书面同意不得向任何第三方泄露。</w:t>
      </w:r>
    </w:p>
    <w:p>
      <w:r>
        <w:t>第二十二条 对负有保密义务的员工，企业可以依法与其约定竞业限制条款，竞业限制期限不得超过二年，并应按月给予经济补偿。</w:t>
      </w:r>
    </w:p>
    <w:p>
      <w:r>
        <w:t>十、安全与行为规范</w:t>
      </w:r>
    </w:p>
    <w:p>
      <w:r>
        <w:t>第二十三条 员工应遵守安全生产规章制度和操作规程，正确使用劳动防护用品，发现事故隐患及时报告。</w:t>
      </w:r>
    </w:p>
    <w:p>
      <w:r>
        <w:t>第二十四条 员工应保持工作环境整洁，爱护公共财产，文明用语，团结协作，不得利用职务便利谋取私利。</w:t>
      </w:r>
    </w:p>
    <w:p>
      <w:r>
        <w:t>十一、离职管理</w:t>
      </w:r>
    </w:p>
    <w:p>
      <w:r>
        <w:t>第二十五条 员工离职应按规定提前通知：正式员工提前三十日以书面形式通知企业，试用期员工提前三日通知。</w:t>
      </w:r>
    </w:p>
    <w:p>
      <w:r>
        <w:t>第二十六条 离职员工应办理工作交接，归还办公设备、文件资料、钥匙门禁等物品，结清借款与备用金。交接不清造成损失的，依法承担赔偿责任。</w:t>
      </w:r>
    </w:p>
    <w:p>
      <w:r>
        <w:t>第二十七条 劳动合同解除或终止后，企业应当在解除或者终止时出具解除或终止劳动合同的证明，并在十五日内为员工办理档案和社会保险关系转移手续。</w:t>
      </w:r>
    </w:p>
    <w:p>
      <w:r>
        <w:t>十二、附则</w:t>
      </w:r>
    </w:p>
    <w:p>
      <w:r>
        <w:t>第二十八条 本手册未尽事宜，按国家法律法规和企业其他制度执行。本手册与企业其他制度冲突的，以更有利于员工且符合法律法规的条款为准。</w:t>
      </w:r>
    </w:p>
    <w:p>
      <w:r>
        <w:t>第二十九条 本手册自发布之日起施行，解释权归企业人力资源部门。员工签收本手册即视为已知悉并同意遵守相关条款。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